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Subtitle"/>
        <w:tabs>
          <w:tab w:val="left" w:pos="360"/>
          <w:tab w:val="left" w:pos="720"/>
        </w:tabs>
        <w:spacing w:line="264" w:lineRule="auto"/>
        <w:rPr>
          <w:rFonts w:ascii="Calibri" w:cs="Calibri" w:eastAsia="Calibri" w:hAnsi="Calibri"/>
          <w:b w:val="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Subtitle"/>
        <w:tabs>
          <w:tab w:val="left" w:pos="360"/>
          <w:tab w:val="left" w:pos="720"/>
        </w:tabs>
        <w:spacing w:line="264" w:lineRule="auto"/>
        <w:rPr>
          <w:rFonts w:ascii="Calibri" w:cs="Calibri" w:eastAsia="Calibri" w:hAnsi="Calibri"/>
          <w:b w:val="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none"/>
          <w:vertAlign w:val="baseline"/>
          <w:rtl w:val="0"/>
        </w:rPr>
        <w:t xml:space="preserve">In some children and adults, iron deficiency can cause: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tabs>
          <w:tab w:val="left" w:pos="360"/>
        </w:tabs>
        <w:spacing w:line="264" w:lineRule="auto"/>
        <w:ind w:left="720" w:hanging="360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Low energy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tabs>
          <w:tab w:val="left" w:pos="360"/>
        </w:tabs>
        <w:spacing w:line="264" w:lineRule="auto"/>
        <w:ind w:left="720" w:hanging="360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Developmental delay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tabs>
          <w:tab w:val="left" w:pos="360"/>
        </w:tabs>
        <w:spacing w:line="264" w:lineRule="auto"/>
        <w:ind w:left="720" w:hanging="360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Behavior or mood problems 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tabs>
          <w:tab w:val="left" w:pos="360"/>
        </w:tabs>
        <w:spacing w:line="264" w:lineRule="auto"/>
        <w:ind w:left="720" w:hanging="360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Increased heart rate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tabs>
          <w:tab w:val="left" w:pos="360"/>
        </w:tabs>
        <w:spacing w:line="264" w:lineRule="auto"/>
        <w:ind w:left="720" w:hanging="360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Sleep problems or restless legs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tabs>
          <w:tab w:val="left" w:pos="360"/>
        </w:tabs>
        <w:spacing w:line="264" w:lineRule="auto"/>
        <w:ind w:left="720" w:hanging="360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Pale skin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tabs>
          <w:tab w:val="left" w:pos="360"/>
        </w:tabs>
        <w:spacing w:line="264" w:lineRule="auto"/>
        <w:ind w:left="720" w:hanging="360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Desire to eat peculiar substances such as dirt or ice (a condition called pica)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tabs>
          <w:tab w:val="left" w:pos="360"/>
        </w:tabs>
        <w:spacing w:line="264" w:lineRule="auto"/>
        <w:ind w:left="720" w:hanging="360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Hair loss</w:t>
      </w:r>
    </w:p>
    <w:p w:rsidR="00000000" w:rsidDel="00000000" w:rsidP="00000000" w:rsidRDefault="00000000" w:rsidRPr="00000000" w14:paraId="0000000B">
      <w:pPr>
        <w:tabs>
          <w:tab w:val="left" w:pos="360"/>
        </w:tabs>
        <w:spacing w:line="264" w:lineRule="auto"/>
        <w:ind w:left="720" w:firstLine="0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pos="360"/>
        </w:tabs>
        <w:spacing w:line="264" w:lineRule="auto"/>
        <w:rPr>
          <w:rFonts w:ascii="Calibri" w:cs="Calibri" w:eastAsia="Calibri" w:hAnsi="Calibri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Ways to increase iron stores: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tabs>
          <w:tab w:val="left" w:pos="360"/>
        </w:tabs>
        <w:spacing w:line="264" w:lineRule="auto"/>
        <w:ind w:left="720" w:hanging="360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Iron supplements </w:t>
      </w:r>
    </w:p>
    <w:p w:rsidR="00000000" w:rsidDel="00000000" w:rsidP="00000000" w:rsidRDefault="00000000" w:rsidRPr="00000000" w14:paraId="0000000E">
      <w:pPr>
        <w:numPr>
          <w:ilvl w:val="1"/>
          <w:numId w:val="2"/>
        </w:numPr>
        <w:tabs>
          <w:tab w:val="left" w:pos="360"/>
          <w:tab w:val="left" w:pos="720"/>
        </w:tabs>
        <w:spacing w:line="264" w:lineRule="auto"/>
        <w:ind w:left="1440" w:hanging="360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Brush teeth afterwards to prevent staining (if taking liquid iron)</w:t>
      </w:r>
    </w:p>
    <w:p w:rsidR="00000000" w:rsidDel="00000000" w:rsidP="00000000" w:rsidRDefault="00000000" w:rsidRPr="00000000" w14:paraId="0000000F">
      <w:pPr>
        <w:numPr>
          <w:ilvl w:val="1"/>
          <w:numId w:val="2"/>
        </w:numPr>
        <w:tabs>
          <w:tab w:val="left" w:pos="360"/>
          <w:tab w:val="left" w:pos="720"/>
        </w:tabs>
        <w:spacing w:line="264" w:lineRule="auto"/>
        <w:ind w:left="1440" w:hanging="360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Hemoglobin/Hematocrit should start to improve in 4 weeks after starting supplements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tabs>
          <w:tab w:val="left" w:pos="360"/>
        </w:tabs>
        <w:spacing w:line="264" w:lineRule="auto"/>
        <w:ind w:left="720" w:hanging="360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Iron-rich foods</w:t>
      </w:r>
    </w:p>
    <w:p w:rsidR="00000000" w:rsidDel="00000000" w:rsidP="00000000" w:rsidRDefault="00000000" w:rsidRPr="00000000" w14:paraId="00000011">
      <w:pPr>
        <w:numPr>
          <w:ilvl w:val="1"/>
          <w:numId w:val="2"/>
        </w:numPr>
        <w:tabs>
          <w:tab w:val="left" w:pos="360"/>
        </w:tabs>
        <w:spacing w:line="264" w:lineRule="auto"/>
        <w:ind w:left="1440" w:hanging="360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Cereal, oatmeal, whole grain bread</w:t>
      </w:r>
    </w:p>
    <w:p w:rsidR="00000000" w:rsidDel="00000000" w:rsidP="00000000" w:rsidRDefault="00000000" w:rsidRPr="00000000" w14:paraId="00000012">
      <w:pPr>
        <w:numPr>
          <w:ilvl w:val="1"/>
          <w:numId w:val="2"/>
        </w:numPr>
        <w:tabs>
          <w:tab w:val="left" w:pos="360"/>
        </w:tabs>
        <w:spacing w:line="264" w:lineRule="auto"/>
        <w:ind w:left="1440" w:hanging="360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Meat - especially red meat (beef), but also poultry (dark meat) and fish (especially shellfish such as clams, mussels, and oysters)</w:t>
      </w:r>
    </w:p>
    <w:p w:rsidR="00000000" w:rsidDel="00000000" w:rsidP="00000000" w:rsidRDefault="00000000" w:rsidRPr="00000000" w14:paraId="00000013">
      <w:pPr>
        <w:numPr>
          <w:ilvl w:val="1"/>
          <w:numId w:val="2"/>
        </w:numPr>
        <w:tabs>
          <w:tab w:val="left" w:pos="360"/>
        </w:tabs>
        <w:spacing w:line="264" w:lineRule="auto"/>
        <w:ind w:left="1440" w:hanging="360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Beans, peas, leafy green veggies (spinach, kale, collard greens), prune juice, sweet potatoes</w:t>
      </w:r>
    </w:p>
    <w:p w:rsidR="00000000" w:rsidDel="00000000" w:rsidP="00000000" w:rsidRDefault="00000000" w:rsidRPr="00000000" w14:paraId="00000014">
      <w:pPr>
        <w:numPr>
          <w:ilvl w:val="1"/>
          <w:numId w:val="2"/>
        </w:numPr>
        <w:tabs>
          <w:tab w:val="left" w:pos="360"/>
        </w:tabs>
        <w:spacing w:line="264" w:lineRule="auto"/>
        <w:ind w:left="1440" w:hanging="360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Egg yolk, tofu and soybeans, lentils, peanut butter, prunes/raisins, blackstrap molasses</w:t>
      </w:r>
    </w:p>
    <w:p w:rsidR="00000000" w:rsidDel="00000000" w:rsidP="00000000" w:rsidRDefault="00000000" w:rsidRPr="00000000" w14:paraId="00000015">
      <w:pPr>
        <w:tabs>
          <w:tab w:val="left" w:pos="360"/>
        </w:tabs>
        <w:spacing w:line="264" w:lineRule="auto"/>
        <w:ind w:left="720" w:firstLine="0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Iron supplements for low iron levels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17">
      <w:pPr>
        <w:numPr>
          <w:ilvl w:val="0"/>
          <w:numId w:val="6"/>
        </w:numPr>
        <w:ind w:left="720" w:hanging="360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NovaFerrum 50 (Polysaccharide iron complex) contains 50 mg elemental iron per tablet</w:t>
      </w:r>
    </w:p>
    <w:p w:rsidR="00000000" w:rsidDel="00000000" w:rsidP="00000000" w:rsidRDefault="00000000" w:rsidRPr="00000000" w14:paraId="00000018">
      <w:pPr>
        <w:numPr>
          <w:ilvl w:val="0"/>
          <w:numId w:val="6"/>
        </w:numPr>
        <w:ind w:left="720" w:hanging="360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Ferrous sulfate such as Feosol 325 mg tablet (contains 65 mg elemental iron per tablet)</w:t>
      </w:r>
    </w:p>
    <w:p w:rsidR="00000000" w:rsidDel="00000000" w:rsidP="00000000" w:rsidRDefault="00000000" w:rsidRPr="00000000" w14:paraId="00000019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Calibri" w:cs="Calibri" w:eastAsia="Calibri" w:hAnsi="Calibri"/>
          <w:sz w:val="20"/>
          <w:szCs w:val="2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Low dose maintenance iron supplements</w:t>
      </w: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ind w:left="720" w:hanging="360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Whole Foods Iron 18mg 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ind w:left="720" w:hanging="360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Nature Made Multi-Complete Iron (18mg elemental iron)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ind w:left="720" w:hanging="360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One A Day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nergy (has 9 mg)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ind w:left="720" w:hanging="360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Vitamin Friends Adult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ron gummy (10mg)</w:t>
      </w:r>
    </w:p>
    <w:p w:rsidR="00000000" w:rsidDel="00000000" w:rsidP="00000000" w:rsidRDefault="00000000" w:rsidRPr="00000000" w14:paraId="0000001F">
      <w:pPr>
        <w:ind w:left="720" w:firstLine="0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Calibri" w:cs="Calibri" w:eastAsia="Calibri" w:hAnsi="Calibri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Iron administration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ind w:left="720" w:hanging="360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Do not give iron with food - especially avoid calcium-containing foods and beverages (milk), calcium supplements, cereals, dietary fiber, tea, coffee, and eggs.</w:t>
      </w:r>
    </w:p>
    <w:p w:rsidR="00000000" w:rsidDel="00000000" w:rsidP="00000000" w:rsidRDefault="00000000" w:rsidRPr="00000000" w14:paraId="00000022">
      <w:pPr>
        <w:numPr>
          <w:ilvl w:val="0"/>
          <w:numId w:val="5"/>
        </w:numPr>
        <w:ind w:left="720" w:hanging="360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Iron should be given two hours before, or four hours after, ingestion of antacids.</w:t>
      </w:r>
    </w:p>
    <w:p w:rsidR="00000000" w:rsidDel="00000000" w:rsidP="00000000" w:rsidRDefault="00000000" w:rsidRPr="00000000" w14:paraId="00000023">
      <w:pPr>
        <w:rPr>
          <w:rFonts w:ascii="Calibri" w:cs="Calibri" w:eastAsia="Calibri" w:hAnsi="Calibri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Potential Side effects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: metallic taste, teeth staining, nausea, gassiness, constipation, diarrhea, abdominal pain, black/green or tarry stools.</w:t>
      </w:r>
    </w:p>
    <w:p w:rsidR="00000000" w:rsidDel="00000000" w:rsidP="00000000" w:rsidRDefault="00000000" w:rsidRPr="00000000" w14:paraId="00000025">
      <w:pPr>
        <w:tabs>
          <w:tab w:val="left" w:pos="360"/>
        </w:tabs>
        <w:spacing w:line="264" w:lineRule="auto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footerReference r:id="rId11" w:type="even"/>
      <w:pgSz w:h="15840" w:w="12240" w:orient="portrait"/>
      <w:pgMar w:bottom="1152" w:top="1152" w:left="1440" w:right="1440" w:header="720" w:footer="806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ourier New"/>
  <w:font w:name="Times"/>
  <w:font w:name="Noto Sans Symbols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spacing w:after="60" w:lineRule="auto"/>
      <w:jc w:val="center"/>
      <w:rPr>
        <w:rFonts w:ascii="Century Gothic" w:cs="Century Gothic" w:eastAsia="Century Gothic" w:hAnsi="Century Gothic"/>
        <w:sz w:val="18"/>
        <w:szCs w:val="18"/>
        <w:vertAlign w:val="baseline"/>
      </w:rPr>
    </w:pPr>
    <w:r w:rsidDel="00000000" w:rsidR="00000000" w:rsidRPr="00000000">
      <w:rPr>
        <w:rFonts w:ascii="Century Gothic" w:cs="Century Gothic" w:eastAsia="Century Gothic" w:hAnsi="Century Gothic"/>
        <w:sz w:val="18"/>
        <w:szCs w:val="18"/>
        <w:vertAlign w:val="baseline"/>
        <w:rtl w:val="0"/>
      </w:rPr>
      <w:t xml:space="preserve">25 Boylston Street, Suite 112, Chestnut Hill, MA 02467</w:t>
    </w:r>
  </w:p>
  <w:p w:rsidR="00000000" w:rsidDel="00000000" w:rsidP="00000000" w:rsidRDefault="00000000" w:rsidRPr="00000000" w14:paraId="0000002B">
    <w:pPr>
      <w:spacing w:after="60" w:lineRule="auto"/>
      <w:jc w:val="center"/>
      <w:rPr>
        <w:rFonts w:ascii="Century Gothic" w:cs="Century Gothic" w:eastAsia="Century Gothic" w:hAnsi="Century Gothic"/>
        <w:sz w:val="18"/>
        <w:szCs w:val="18"/>
        <w:vertAlign w:val="baseline"/>
      </w:rPr>
    </w:pPr>
    <w:r w:rsidDel="00000000" w:rsidR="00000000" w:rsidRPr="00000000">
      <w:rPr>
        <w:rFonts w:ascii="Century Gothic" w:cs="Century Gothic" w:eastAsia="Century Gothic" w:hAnsi="Century Gothic"/>
        <w:sz w:val="18"/>
        <w:szCs w:val="18"/>
        <w:vertAlign w:val="baseline"/>
        <w:rtl w:val="0"/>
      </w:rPr>
      <w:t xml:space="preserve">P (617) 277-2541, F (617) 232-9376, www.chestnuthillpeds.com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spacing w:after="60" w:lineRule="auto"/>
      <w:jc w:val="center"/>
      <w:rPr>
        <w:rFonts w:ascii="Century Gothic" w:cs="Century Gothic" w:eastAsia="Century Gothic" w:hAnsi="Century Gothic"/>
        <w:sz w:val="18"/>
        <w:szCs w:val="18"/>
        <w:vertAlign w:val="baseline"/>
      </w:rPr>
    </w:pPr>
    <w:r w:rsidDel="00000000" w:rsidR="00000000" w:rsidRPr="00000000">
      <w:rPr>
        <w:rFonts w:ascii="Century Gothic" w:cs="Century Gothic" w:eastAsia="Century Gothic" w:hAnsi="Century Gothic"/>
        <w:sz w:val="18"/>
        <w:szCs w:val="18"/>
        <w:vertAlign w:val="baseline"/>
        <w:rtl w:val="0"/>
      </w:rPr>
      <w:t xml:space="preserve">25 Boylston Street, Suite 112, Chestnut Hill, MA 02467</w:t>
    </w:r>
  </w:p>
  <w:p w:rsidR="00000000" w:rsidDel="00000000" w:rsidP="00000000" w:rsidRDefault="00000000" w:rsidRPr="00000000" w14:paraId="0000002D">
    <w:pPr>
      <w:spacing w:after="60" w:lineRule="auto"/>
      <w:jc w:val="center"/>
      <w:rPr>
        <w:rFonts w:ascii="Century Gothic" w:cs="Century Gothic" w:eastAsia="Century Gothic" w:hAnsi="Century Gothic"/>
        <w:sz w:val="18"/>
        <w:szCs w:val="18"/>
        <w:vertAlign w:val="baseline"/>
      </w:rPr>
    </w:pPr>
    <w:r w:rsidDel="00000000" w:rsidR="00000000" w:rsidRPr="00000000">
      <w:rPr>
        <w:rFonts w:ascii="Century Gothic" w:cs="Century Gothic" w:eastAsia="Century Gothic" w:hAnsi="Century Gothic"/>
        <w:sz w:val="18"/>
        <w:szCs w:val="18"/>
        <w:vertAlign w:val="baseline"/>
        <w:rtl w:val="0"/>
      </w:rPr>
      <w:t xml:space="preserve">Phone (617) 277-2541, Fax (617) 232-9376</w:t>
    </w:r>
  </w:p>
  <w:p w:rsidR="00000000" w:rsidDel="00000000" w:rsidP="00000000" w:rsidRDefault="00000000" w:rsidRPr="00000000" w14:paraId="0000002E">
    <w:pPr>
      <w:spacing w:after="60" w:lineRule="auto"/>
      <w:jc w:val="center"/>
      <w:rPr>
        <w:rFonts w:ascii="Century Gothic" w:cs="Century Gothic" w:eastAsia="Century Gothic" w:hAnsi="Century Gothic"/>
        <w:sz w:val="18"/>
        <w:szCs w:val="18"/>
        <w:vertAlign w:val="baseline"/>
      </w:rPr>
    </w:pPr>
    <w:r w:rsidDel="00000000" w:rsidR="00000000" w:rsidRPr="00000000">
      <w:rPr>
        <w:rFonts w:ascii="Century Gothic" w:cs="Century Gothic" w:eastAsia="Century Gothic" w:hAnsi="Century Gothic"/>
        <w:sz w:val="18"/>
        <w:szCs w:val="18"/>
        <w:vertAlign w:val="baseline"/>
        <w:rtl w:val="0"/>
      </w:rPr>
      <w:t xml:space="preserve">www.chestnuthillpeds.com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rPr>
        <w:rFonts w:ascii="Century Gothic" w:cs="Century Gothic" w:eastAsia="Century Gothic" w:hAnsi="Century Gothic"/>
        <w:sz w:val="18"/>
        <w:szCs w:val="18"/>
        <w:vertAlign w:val="baseline"/>
      </w:rPr>
    </w:pPr>
    <w:r w:rsidDel="00000000" w:rsidR="00000000" w:rsidRPr="00000000">
      <w:rPr>
        <w:rFonts w:ascii="Century Gothic" w:cs="Century Gothic" w:eastAsia="Century Gothic" w:hAnsi="Century Gothic"/>
        <w:sz w:val="18"/>
        <w:szCs w:val="18"/>
        <w:vertAlign w:val="baseline"/>
        <w:rtl w:val="0"/>
      </w:rPr>
      <w:t xml:space="preserve">Chestnut Hill Pediatrics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spacing w:after="120" w:before="120" w:lineRule="auto"/>
      <w:rPr>
        <w:rFonts w:ascii="Century Gothic" w:cs="Century Gothic" w:eastAsia="Century Gothic" w:hAnsi="Century Gothic"/>
        <w:smallCaps w:val="0"/>
        <w:sz w:val="22"/>
        <w:szCs w:val="22"/>
        <w:vertAlign w:val="baseline"/>
      </w:rPr>
    </w:pPr>
    <w:r w:rsidDel="00000000" w:rsidR="00000000" w:rsidRPr="00000000">
      <w:rPr>
        <w:rFonts w:ascii="Century Gothic" w:cs="Century Gothic" w:eastAsia="Century Gothic" w:hAnsi="Century Gothic"/>
        <w:smallCaps w:val="1"/>
        <w:sz w:val="22"/>
        <w:szCs w:val="22"/>
        <w:vertAlign w:val="baseline"/>
      </w:rPr>
      <w:drawing>
        <wp:inline distB="0" distT="0" distL="114300" distR="114300">
          <wp:extent cx="1372870" cy="1024255"/>
          <wp:effectExtent b="0" l="0" r="0" t="0"/>
          <wp:docPr id="102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72870" cy="102425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entury Gothic" w:cs="Century Gothic" w:eastAsia="Century Gothic" w:hAnsi="Century Gothic"/>
        <w:smallCaps w:val="1"/>
        <w:sz w:val="22"/>
        <w:szCs w:val="22"/>
        <w:vertAlign w:val="baseline"/>
        <w:rtl w:val="0"/>
      </w:rPr>
      <w:tab/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1816100</wp:posOffset>
              </wp:positionH>
              <wp:positionV relativeFrom="paragraph">
                <wp:posOffset>558800</wp:posOffset>
              </wp:positionV>
              <wp:extent cx="3209925" cy="352425"/>
              <wp:effectExtent b="0" l="0" r="0" t="0"/>
              <wp:wrapSquare wrapText="bothSides" distB="0" distT="0" distL="114300" distR="114300"/>
              <wp:docPr id="1026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745800" y="3608550"/>
                        <a:ext cx="32004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  <w:t xml:space="preserve">             Iron Deficiency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1816100</wp:posOffset>
              </wp:positionH>
              <wp:positionV relativeFrom="paragraph">
                <wp:posOffset>558800</wp:posOffset>
              </wp:positionV>
              <wp:extent cx="3209925" cy="352425"/>
              <wp:effectExtent b="0" l="0" r="0" t="0"/>
              <wp:wrapSquare wrapText="bothSides" distB="0" distT="0" distL="114300" distR="114300"/>
              <wp:docPr id="1026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209925" cy="3524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tabs>
        <w:tab w:val="left" w:pos="360"/>
        <w:tab w:val="left" w:pos="720"/>
      </w:tabs>
    </w:pPr>
    <w:rPr>
      <w:rFonts w:ascii="Times" w:cs="Times" w:eastAsia="Times" w:hAnsi="Times"/>
      <w:sz w:val="24"/>
      <w:szCs w:val="24"/>
      <w:u w:val="single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rFonts w:ascii="Times" w:cs="Times" w:eastAsia="Times" w:hAnsi="Times"/>
      <w:sz w:val="24"/>
      <w:szCs w:val="24"/>
      <w:u w:val="single"/>
      <w:vertAlign w:val="baseline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tabs>
        <w:tab w:val="left" w:leader="none" w:pos="360"/>
        <w:tab w:val="left" w:leader="none" w:pos="72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" w:eastAsia="Times" w:hAnsi="Times"/>
      <w:noProof w:val="1"/>
      <w:w w:val="100"/>
      <w:position w:val="-1"/>
      <w:sz w:val="24"/>
      <w:szCs w:val="20"/>
      <w:u w:val="single"/>
      <w:effect w:val="none"/>
      <w:vertAlign w:val="baseline"/>
      <w:cs w:val="0"/>
      <w:em w:val="none"/>
      <w:lang w:bidi="ar-SA" w:eastAsia="und" w:val="und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BodyText">
    <w:name w:val="Body Text"/>
    <w:basedOn w:val="Normal"/>
    <w:next w:val="Body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4"/>
      <w:szCs w:val="20"/>
      <w:effect w:val="none"/>
      <w:vertAlign w:val="baseline"/>
      <w:cs w:val="0"/>
      <w:em w:val="none"/>
      <w:lang w:bidi="und" w:eastAsia="en-US" w:val="en-US"/>
    </w:rPr>
  </w:style>
  <w:style w:type="paragraph" w:styleId="Normal(Web)">
    <w:name w:val="Normal (Web)"/>
    <w:basedOn w:val="Normal"/>
    <w:next w:val="Normal(Web)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jtext">
    <w:name w:val="jtext"/>
    <w:basedOn w:val="Normal"/>
    <w:next w:val="jtext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headingsr">
    <w:name w:val="headingsr"/>
    <w:basedOn w:val="DefaultParagraphFont"/>
    <w:next w:val="headings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emergencytext">
    <w:name w:val="emergencytext"/>
    <w:basedOn w:val="Normal"/>
    <w:next w:val="emergencytext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headings">
    <w:name w:val="headings"/>
    <w:basedOn w:val="DefaultParagraphFont"/>
    <w:next w:val="headings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Header">
    <w:name w:val="Header"/>
    <w:basedOn w:val="Normal"/>
    <w:next w:val="Header"/>
    <w:autoRedefine w:val="0"/>
    <w:hidden w:val="0"/>
    <w:qFormat w:val="0"/>
    <w:pPr>
      <w:tabs>
        <w:tab w:val="center" w:leader="none" w:pos="4320"/>
        <w:tab w:val="right" w:leader="none" w:pos="864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hAnsi="Calibri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Footer">
    <w:name w:val="Footer"/>
    <w:basedOn w:val="Normal"/>
    <w:next w:val="Footer"/>
    <w:autoRedefine w:val="0"/>
    <w:hidden w:val="0"/>
    <w:qFormat w:val="0"/>
    <w:pPr>
      <w:tabs>
        <w:tab w:val="center" w:leader="none" w:pos="4320"/>
        <w:tab w:val="right" w:leader="none" w:pos="864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hAnsi="Calibri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Hyperlink">
    <w:name w:val="Hyperlink"/>
    <w:next w:val="Hyperlink"/>
    <w:autoRedefine w:val="0"/>
    <w:hidden w:val="0"/>
    <w:qFormat w:val="0"/>
    <w:rPr>
      <w:color w:val="5a2184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Emphasis">
    <w:name w:val="Emphasis"/>
    <w:next w:val="Emphasis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character" w:styleId="CharChar5">
    <w:name w:val="Char Char5"/>
    <w:next w:val="CharChar5"/>
    <w:autoRedefine w:val="0"/>
    <w:hidden w:val="0"/>
    <w:qFormat w:val="0"/>
    <w:rPr>
      <w:rFonts w:ascii="Calibri" w:hAnsi="Calibri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BodyText2">
    <w:name w:val="Body Text 2"/>
    <w:basedOn w:val="Normal"/>
    <w:next w:val="BodyText2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Garamond" w:hAnsi="Garamond"/>
      <w:b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BalloonText">
    <w:name w:val="Balloon Text"/>
    <w:basedOn w:val="Normal"/>
    <w:next w:val="BalloonTex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character" w:styleId="CharChar">
    <w:name w:val="Char Char"/>
    <w:next w:val="Char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PageNumber">
    <w:name w:val="Page Number"/>
    <w:basedOn w:val="DefaultParagraphFont"/>
    <w:next w:val="PageNumbe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Heading1Char">
    <w:name w:val="Heading 1 Char"/>
    <w:next w:val="Heading1Char"/>
    <w:autoRedefine w:val="0"/>
    <w:hidden w:val="0"/>
    <w:qFormat w:val="0"/>
    <w:rPr>
      <w:rFonts w:ascii="Times" w:eastAsia="Times" w:hAnsi="Times"/>
      <w:noProof w:val="1"/>
      <w:w w:val="100"/>
      <w:position w:val="-1"/>
      <w:sz w:val="24"/>
      <w:u w:val="single"/>
      <w:effect w:val="none"/>
      <w:vertAlign w:val="baseline"/>
      <w:cs w:val="0"/>
      <w:em w:val="none"/>
      <w:lang w:eastAsia="und" w:val="und"/>
    </w:rPr>
  </w:style>
  <w:style w:type="paragraph" w:styleId="Title">
    <w:name w:val="Title"/>
    <w:basedOn w:val="Normal"/>
    <w:next w:val="Title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imes" w:eastAsia="Times" w:hAnsi="Times"/>
      <w:noProof w:val="1"/>
      <w:w w:val="100"/>
      <w:position w:val="-1"/>
      <w:sz w:val="24"/>
      <w:szCs w:val="20"/>
      <w:u w:val="single"/>
      <w:effect w:val="none"/>
      <w:vertAlign w:val="baseline"/>
      <w:cs w:val="0"/>
      <w:em w:val="none"/>
      <w:lang w:bidi="ar-SA" w:eastAsia="und" w:val="und"/>
    </w:rPr>
  </w:style>
  <w:style w:type="character" w:styleId="TitleChar">
    <w:name w:val="Title Char"/>
    <w:next w:val="TitleChar"/>
    <w:autoRedefine w:val="0"/>
    <w:hidden w:val="0"/>
    <w:qFormat w:val="0"/>
    <w:rPr>
      <w:rFonts w:ascii="Times" w:eastAsia="Times" w:hAnsi="Times"/>
      <w:noProof w:val="1"/>
      <w:w w:val="100"/>
      <w:position w:val="-1"/>
      <w:sz w:val="24"/>
      <w:u w:val="single"/>
      <w:effect w:val="none"/>
      <w:vertAlign w:val="baseline"/>
      <w:cs w:val="0"/>
      <w:em w:val="none"/>
      <w:lang w:eastAsia="und" w:val="und"/>
    </w:rPr>
  </w:style>
  <w:style w:type="paragraph" w:styleId="Subtitle">
    <w:name w:val="Subtitle"/>
    <w:basedOn w:val="Normal"/>
    <w:next w:val="Subtitle"/>
    <w:autoRedefine w:val="0"/>
    <w:hidden w:val="0"/>
    <w:qFormat w:val="0"/>
    <w:pPr>
      <w:tabs>
        <w:tab w:val="left" w:leader="none" w:pos="360"/>
        <w:tab w:val="left" w:leader="none" w:pos="72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" w:eastAsia="Times" w:hAnsi="Times"/>
      <w:noProof w:val="1"/>
      <w:w w:val="100"/>
      <w:position w:val="-1"/>
      <w:sz w:val="24"/>
      <w:szCs w:val="20"/>
      <w:u w:val="single"/>
      <w:effect w:val="none"/>
      <w:vertAlign w:val="baseline"/>
      <w:cs w:val="0"/>
      <w:em w:val="none"/>
      <w:lang w:bidi="ar-SA" w:eastAsia="und" w:val="und"/>
    </w:rPr>
  </w:style>
  <w:style w:type="character" w:styleId="SubtitleChar">
    <w:name w:val="Subtitle Char"/>
    <w:next w:val="SubtitleChar"/>
    <w:autoRedefine w:val="0"/>
    <w:hidden w:val="0"/>
    <w:qFormat w:val="0"/>
    <w:rPr>
      <w:rFonts w:ascii="Times" w:eastAsia="Times" w:hAnsi="Times"/>
      <w:noProof w:val="1"/>
      <w:w w:val="100"/>
      <w:position w:val="-1"/>
      <w:sz w:val="24"/>
      <w:u w:val="single"/>
      <w:effect w:val="none"/>
      <w:vertAlign w:val="baseline"/>
      <w:cs w:val="0"/>
      <w:em w:val="none"/>
      <w:lang w:eastAsia="und" w:val="und"/>
    </w:rPr>
  </w:style>
  <w:style w:type="paragraph" w:styleId="Subtitle">
    <w:name w:val="Subtitle"/>
    <w:basedOn w:val="Normal"/>
    <w:next w:val="Normal"/>
    <w:pPr>
      <w:tabs>
        <w:tab w:val="left" w:pos="360"/>
        <w:tab w:val="left" w:pos="720"/>
      </w:tabs>
    </w:pPr>
    <w:rPr>
      <w:rFonts w:ascii="Times" w:cs="Times" w:eastAsia="Times" w:hAnsi="Times"/>
      <w:sz w:val="24"/>
      <w:szCs w:val="24"/>
      <w:u w:val="single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9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HmktBMvRKtXAP4o+m7Jmb60sag==">AMUW2mVWm/8M5R4JFTYdt1xD0wAXMlggc3beFtxvviaKtnvnpIYuSW+v03Abvi6sNPJZsvNPA43NqRMuPPFYoFHPh2mxqkkMkIQqV/CFbPxcMOKgaz8lGlw=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2021-02-26T23:25:00Z</dcterms:created>
  <dc:creator>Doctors</dc:creator>
</cp:coreProperties>
</file>